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166EC" w14:textId="648418A0" w:rsidR="00A640AD" w:rsidRDefault="00D935E9" w:rsidP="000442F4">
      <w:pPr>
        <w:pStyle w:val="MITitel"/>
      </w:pPr>
      <w:r>
        <w:t xml:space="preserve">Wie gestalten </w:t>
      </w:r>
      <w:r w:rsidR="001D2AED">
        <w:t>Sie</w:t>
      </w:r>
      <w:r>
        <w:t xml:space="preserve"> die </w:t>
      </w:r>
      <w:r w:rsidR="00406535">
        <w:t>Erbfolge</w:t>
      </w:r>
      <w:r w:rsidR="00477135">
        <w:t xml:space="preserve"> mit Übertragung</w:t>
      </w:r>
      <w:r>
        <w:t xml:space="preserve"> und</w:t>
      </w:r>
      <w:r w:rsidR="001D2AED">
        <w:t xml:space="preserve"> Vorbehaltsnießbrauch</w:t>
      </w:r>
      <w:r w:rsidR="00406535">
        <w:t xml:space="preserve"> optimal</w:t>
      </w:r>
      <w:r w:rsidR="00477135">
        <w:t>?</w:t>
      </w:r>
      <w:r w:rsidR="009E106B">
        <w:t xml:space="preserve"> </w:t>
      </w:r>
    </w:p>
    <w:p w14:paraId="0213A546" w14:textId="58457521" w:rsidR="000770E1" w:rsidRDefault="00C845F3" w:rsidP="000770E1">
      <w:pPr>
        <w:pStyle w:val="MIFlietext"/>
        <w:jc w:val="left"/>
        <w:rPr>
          <w:sz w:val="20"/>
          <w:szCs w:val="20"/>
        </w:rPr>
      </w:pPr>
      <w:r>
        <w:rPr>
          <w:sz w:val="20"/>
          <w:szCs w:val="20"/>
        </w:rPr>
        <w:t>Sehr geehrte Mandantin,</w:t>
      </w:r>
      <w:r w:rsidR="000770E1">
        <w:rPr>
          <w:sz w:val="20"/>
          <w:szCs w:val="20"/>
        </w:rPr>
        <w:br/>
        <w:t>sehr geehrter Mandant</w:t>
      </w:r>
      <w:r w:rsidR="001D2AED">
        <w:rPr>
          <w:sz w:val="20"/>
          <w:szCs w:val="20"/>
        </w:rPr>
        <w:t>,</w:t>
      </w:r>
      <w:r w:rsidR="004F110D">
        <w:rPr>
          <w:sz w:val="20"/>
          <w:szCs w:val="20"/>
        </w:rPr>
        <w:t xml:space="preserve"> </w:t>
      </w:r>
    </w:p>
    <w:p w14:paraId="65D32051" w14:textId="4C85F0A5" w:rsidR="001D2AED" w:rsidRDefault="001D2AED" w:rsidP="00BD5227">
      <w:pPr>
        <w:pStyle w:val="MIFlietext"/>
        <w:rPr>
          <w:sz w:val="20"/>
          <w:szCs w:val="20"/>
        </w:rPr>
      </w:pPr>
      <w:r>
        <w:rPr>
          <w:sz w:val="20"/>
          <w:szCs w:val="20"/>
        </w:rPr>
        <w:t>durch die Nutzung von Freibeträgen kö</w:t>
      </w:r>
      <w:r w:rsidR="00477135">
        <w:rPr>
          <w:sz w:val="20"/>
          <w:szCs w:val="20"/>
        </w:rPr>
        <w:t>nnen Sie bei Teilübertragungen I</w:t>
      </w:r>
      <w:r>
        <w:rPr>
          <w:sz w:val="20"/>
          <w:szCs w:val="20"/>
        </w:rPr>
        <w:t xml:space="preserve">hres Vermögens auf die nächste Generation signifikant Erbschaft- und Schenkungsteuer </w:t>
      </w:r>
      <w:r w:rsidR="00CC73DE">
        <w:rPr>
          <w:sz w:val="20"/>
          <w:szCs w:val="20"/>
        </w:rPr>
        <w:t>ein</w:t>
      </w:r>
      <w:r>
        <w:rPr>
          <w:sz w:val="20"/>
          <w:szCs w:val="20"/>
        </w:rPr>
        <w:t>sparen. So haben Sie z.B. bei Übertragungen auf leibliche Kinder einen Freibetrag von 400.000</w:t>
      </w:r>
      <w:r w:rsidR="00477135">
        <w:rPr>
          <w:sz w:val="20"/>
          <w:szCs w:val="20"/>
        </w:rPr>
        <w:t> </w:t>
      </w:r>
      <w:r>
        <w:rPr>
          <w:sz w:val="20"/>
          <w:szCs w:val="20"/>
        </w:rPr>
        <w:t xml:space="preserve">€ für alle Zuwendungen innerhalb von </w:t>
      </w:r>
      <w:r w:rsidR="00477135">
        <w:rPr>
          <w:sz w:val="20"/>
          <w:szCs w:val="20"/>
        </w:rPr>
        <w:t>zehn</w:t>
      </w:r>
      <w:r>
        <w:rPr>
          <w:sz w:val="20"/>
          <w:szCs w:val="20"/>
        </w:rPr>
        <w:t xml:space="preserve"> Jahren. Innerhalb von 20</w:t>
      </w:r>
      <w:r w:rsidR="00CC73DE">
        <w:rPr>
          <w:sz w:val="20"/>
          <w:szCs w:val="20"/>
        </w:rPr>
        <w:t> </w:t>
      </w:r>
      <w:r>
        <w:rPr>
          <w:sz w:val="20"/>
          <w:szCs w:val="20"/>
        </w:rPr>
        <w:t xml:space="preserve">Jahren können </w:t>
      </w:r>
      <w:r w:rsidR="00CC73DE">
        <w:rPr>
          <w:sz w:val="20"/>
          <w:szCs w:val="20"/>
        </w:rPr>
        <w:t>Sie sogar</w:t>
      </w:r>
      <w:r>
        <w:rPr>
          <w:sz w:val="20"/>
          <w:szCs w:val="20"/>
        </w:rPr>
        <w:t xml:space="preserve"> </w:t>
      </w:r>
      <w:r w:rsidR="00CC73DE" w:rsidRPr="00CC73DE">
        <w:rPr>
          <w:sz w:val="20"/>
          <w:szCs w:val="20"/>
        </w:rPr>
        <w:t xml:space="preserve">Vermögen </w:t>
      </w:r>
      <w:r w:rsidR="00CC73DE">
        <w:rPr>
          <w:sz w:val="20"/>
          <w:szCs w:val="20"/>
        </w:rPr>
        <w:t xml:space="preserve">im Wert von </w:t>
      </w:r>
      <w:r>
        <w:rPr>
          <w:sz w:val="20"/>
          <w:szCs w:val="20"/>
        </w:rPr>
        <w:t>800.000</w:t>
      </w:r>
      <w:r w:rsidR="00CC73DE">
        <w:rPr>
          <w:sz w:val="20"/>
          <w:szCs w:val="20"/>
        </w:rPr>
        <w:t> </w:t>
      </w:r>
      <w:r>
        <w:rPr>
          <w:sz w:val="20"/>
          <w:szCs w:val="20"/>
        </w:rPr>
        <w:t xml:space="preserve">€ steuerfrei übertragen. </w:t>
      </w:r>
    </w:p>
    <w:p w14:paraId="6741D931" w14:textId="74046148" w:rsidR="009E106B" w:rsidRDefault="00CC73DE" w:rsidP="00BD5227">
      <w:pPr>
        <w:pStyle w:val="MIFlietext"/>
        <w:rPr>
          <w:sz w:val="20"/>
          <w:szCs w:val="20"/>
        </w:rPr>
      </w:pPr>
      <w:r>
        <w:rPr>
          <w:sz w:val="20"/>
          <w:szCs w:val="20"/>
        </w:rPr>
        <w:t>Vielleicht machen Sie sich aber auch</w:t>
      </w:r>
      <w:r w:rsidR="001D2AED">
        <w:rPr>
          <w:sz w:val="20"/>
          <w:szCs w:val="20"/>
        </w:rPr>
        <w:t xml:space="preserve"> Gedanken darüber, ob der Nachwuchs schon die nötige Reife für die Erhaltung des Vermögens </w:t>
      </w:r>
      <w:r>
        <w:rPr>
          <w:sz w:val="20"/>
          <w:szCs w:val="20"/>
        </w:rPr>
        <w:t>besitzt</w:t>
      </w:r>
      <w:r w:rsidR="0086307B">
        <w:rPr>
          <w:sz w:val="20"/>
          <w:szCs w:val="20"/>
        </w:rPr>
        <w:t xml:space="preserve">. </w:t>
      </w:r>
      <w:r>
        <w:rPr>
          <w:sz w:val="20"/>
          <w:szCs w:val="20"/>
        </w:rPr>
        <w:t>Falls Sie gern</w:t>
      </w:r>
      <w:r w:rsidR="0086307B">
        <w:rPr>
          <w:sz w:val="20"/>
          <w:szCs w:val="20"/>
        </w:rPr>
        <w:t xml:space="preserve"> noch </w:t>
      </w:r>
      <w:r>
        <w:rPr>
          <w:sz w:val="20"/>
          <w:szCs w:val="20"/>
        </w:rPr>
        <w:t>eine Weile</w:t>
      </w:r>
      <w:r w:rsidR="0086307B">
        <w:rPr>
          <w:sz w:val="20"/>
          <w:szCs w:val="20"/>
        </w:rPr>
        <w:t xml:space="preserve"> „die Hand drauf</w:t>
      </w:r>
      <w:r w:rsidR="00E54739">
        <w:rPr>
          <w:sz w:val="20"/>
          <w:szCs w:val="20"/>
        </w:rPr>
        <w:t>behalten</w:t>
      </w:r>
      <w:r>
        <w:rPr>
          <w:sz w:val="20"/>
          <w:szCs w:val="20"/>
        </w:rPr>
        <w:t>“ möchten,</w:t>
      </w:r>
      <w:r w:rsidR="0086307B">
        <w:rPr>
          <w:sz w:val="20"/>
          <w:szCs w:val="20"/>
        </w:rPr>
        <w:t xml:space="preserve"> </w:t>
      </w:r>
      <w:r w:rsidR="004B20FE">
        <w:rPr>
          <w:sz w:val="20"/>
          <w:szCs w:val="20"/>
        </w:rPr>
        <w:t xml:space="preserve">bietet sich der </w:t>
      </w:r>
      <w:r>
        <w:rPr>
          <w:sz w:val="20"/>
          <w:szCs w:val="20"/>
        </w:rPr>
        <w:t xml:space="preserve">sog. </w:t>
      </w:r>
      <w:r w:rsidR="004B20FE">
        <w:rPr>
          <w:sz w:val="20"/>
          <w:szCs w:val="20"/>
        </w:rPr>
        <w:t xml:space="preserve">Vorbehaltsnießbrauch </w:t>
      </w:r>
      <w:r w:rsidR="00E54739">
        <w:rPr>
          <w:sz w:val="20"/>
          <w:szCs w:val="20"/>
        </w:rPr>
        <w:t>a</w:t>
      </w:r>
      <w:r w:rsidR="004B20FE">
        <w:rPr>
          <w:sz w:val="20"/>
          <w:szCs w:val="20"/>
        </w:rPr>
        <w:t>ls Gestaltung an. Mit seiner Bestellung geht zwar das Eigentum auf den Nachfolger über, allerdings können Sie sich alle bzw. einen Teil der Erträge vorbehalten und haben auch weiterhin umfangreiche Kontrollrechte. Erst beim endgültigen Erbfall erlöschen Ihre Rechte am Vermögen</w:t>
      </w:r>
      <w:r w:rsidR="008B7D79">
        <w:rPr>
          <w:sz w:val="20"/>
          <w:szCs w:val="20"/>
        </w:rPr>
        <w:t xml:space="preserve">. Bis dahin haben dann sicherlich auch Ihre Erben ein Alter erlangt, in dem sie sorgsam mit dem Hinterlassenen umgehen </w:t>
      </w:r>
      <w:r>
        <w:rPr>
          <w:sz w:val="20"/>
          <w:szCs w:val="20"/>
        </w:rPr>
        <w:t>können</w:t>
      </w:r>
      <w:r w:rsidR="00477135">
        <w:rPr>
          <w:sz w:val="20"/>
          <w:szCs w:val="20"/>
        </w:rPr>
        <w:t>.</w:t>
      </w:r>
      <w:r w:rsidR="00E54739">
        <w:rPr>
          <w:sz w:val="20"/>
          <w:szCs w:val="20"/>
        </w:rPr>
        <w:t xml:space="preserve"> </w:t>
      </w:r>
      <w:r w:rsidR="000F0E89">
        <w:rPr>
          <w:sz w:val="20"/>
          <w:szCs w:val="20"/>
        </w:rPr>
        <w:t xml:space="preserve">Der Vorbehaltsnießbrauch kann </w:t>
      </w:r>
      <w:r w:rsidR="00E54739">
        <w:rPr>
          <w:sz w:val="20"/>
          <w:szCs w:val="20"/>
        </w:rPr>
        <w:t>übrigens</w:t>
      </w:r>
      <w:r w:rsidR="000F0E89">
        <w:rPr>
          <w:sz w:val="20"/>
          <w:szCs w:val="20"/>
        </w:rPr>
        <w:t xml:space="preserve"> auf jede Form von Vermögen angewendet werden, seien es Wertpapiere, Immobilien oder Anteile an Unternehmen</w:t>
      </w:r>
      <w:r w:rsidR="00BA7552">
        <w:rPr>
          <w:sz w:val="20"/>
          <w:szCs w:val="20"/>
        </w:rPr>
        <w:t>.</w:t>
      </w:r>
      <w:r w:rsidR="000F0E89">
        <w:rPr>
          <w:sz w:val="20"/>
          <w:szCs w:val="20"/>
        </w:rPr>
        <w:t xml:space="preserve"> </w:t>
      </w:r>
    </w:p>
    <w:tbl>
      <w:tblPr>
        <w:tblStyle w:val="MITabelleeinspaltig"/>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8509"/>
      </w:tblGrid>
      <w:tr w:rsidR="00515F7B" w:rsidRPr="001165EB" w14:paraId="4286D0CA" w14:textId="77777777" w:rsidTr="00EE0527">
        <w:trPr>
          <w:cnfStyle w:val="100000000000" w:firstRow="1" w:lastRow="0" w:firstColumn="0" w:lastColumn="0" w:oddVBand="0" w:evenVBand="0" w:oddHBand="0" w:evenHBand="0" w:firstRowFirstColumn="0" w:firstRowLastColumn="0" w:lastRowFirstColumn="0" w:lastRowLastColumn="0"/>
          <w:trHeight w:val="567"/>
        </w:trPr>
        <w:tc>
          <w:tcPr>
            <w:tcW w:w="737" w:type="dxa"/>
            <w:vAlign w:val="center"/>
          </w:tcPr>
          <w:p w14:paraId="4088BDDD" w14:textId="5DA81A44" w:rsidR="00515F7B" w:rsidRPr="001165EB" w:rsidRDefault="00363186" w:rsidP="00477135">
            <w:pPr>
              <w:pStyle w:val="MIBeispiel-Hinweis"/>
              <w:spacing w:after="0" w:line="240" w:lineRule="auto"/>
              <w:ind w:left="0"/>
              <w:jc w:val="center"/>
              <w:rPr>
                <w:sz w:val="20"/>
                <w:szCs w:val="20"/>
              </w:rPr>
            </w:pPr>
            <w:r w:rsidRPr="001165EB">
              <w:rPr>
                <w:noProof/>
                <w:sz w:val="20"/>
                <w:szCs w:val="20"/>
              </w:rPr>
              <w:drawing>
                <wp:inline distT="0" distB="0" distL="0" distR="0" wp14:anchorId="7BECA445" wp14:editId="4066F443">
                  <wp:extent cx="323999" cy="32399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_zeichen_kle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999" cy="323999"/>
                          </a:xfrm>
                          <a:prstGeom prst="rect">
                            <a:avLst/>
                          </a:prstGeom>
                        </pic:spPr>
                      </pic:pic>
                    </a:graphicData>
                  </a:graphic>
                </wp:inline>
              </w:drawing>
            </w:r>
          </w:p>
        </w:tc>
        <w:tc>
          <w:tcPr>
            <w:tcW w:w="8509" w:type="dxa"/>
            <w:vAlign w:val="center"/>
          </w:tcPr>
          <w:p w14:paraId="6D71D1B4" w14:textId="47655C5D" w:rsidR="00515F7B" w:rsidRPr="001165EB" w:rsidRDefault="00CC73DE" w:rsidP="00CC73DE">
            <w:pPr>
              <w:pStyle w:val="MIBeispiel-Hinweis"/>
              <w:spacing w:after="0"/>
              <w:ind w:left="0"/>
              <w:rPr>
                <w:sz w:val="20"/>
                <w:szCs w:val="20"/>
              </w:rPr>
            </w:pPr>
            <w:r>
              <w:rPr>
                <w:sz w:val="20"/>
                <w:szCs w:val="20"/>
              </w:rPr>
              <w:t>Unsere</w:t>
            </w:r>
            <w:r w:rsidR="002E37D4" w:rsidRPr="002E37D4">
              <w:rPr>
                <w:sz w:val="20"/>
                <w:szCs w:val="20"/>
              </w:rPr>
              <w:t xml:space="preserve"> </w:t>
            </w:r>
            <w:r w:rsidR="002E37D4" w:rsidRPr="00CC73DE">
              <w:rPr>
                <w:b/>
                <w:sz w:val="20"/>
                <w:szCs w:val="20"/>
              </w:rPr>
              <w:t>Infografik auf der nächsten Seite</w:t>
            </w:r>
            <w:r w:rsidR="002E37D4" w:rsidRPr="002E37D4">
              <w:rPr>
                <w:sz w:val="20"/>
                <w:szCs w:val="20"/>
              </w:rPr>
              <w:t xml:space="preserve"> </w:t>
            </w:r>
            <w:r>
              <w:rPr>
                <w:sz w:val="20"/>
                <w:szCs w:val="20"/>
              </w:rPr>
              <w:t>bietet Ihnen</w:t>
            </w:r>
            <w:r w:rsidR="00BA7552">
              <w:rPr>
                <w:sz w:val="20"/>
                <w:szCs w:val="20"/>
              </w:rPr>
              <w:t xml:space="preserve"> einen Überblick </w:t>
            </w:r>
            <w:r>
              <w:rPr>
                <w:sz w:val="20"/>
                <w:szCs w:val="20"/>
              </w:rPr>
              <w:t>über die</w:t>
            </w:r>
            <w:r w:rsidR="00BA7552">
              <w:rPr>
                <w:sz w:val="20"/>
                <w:szCs w:val="20"/>
              </w:rPr>
              <w:t xml:space="preserve"> Möglichkeiten der </w:t>
            </w:r>
            <w:r w:rsidRPr="00CC73DE">
              <w:rPr>
                <w:sz w:val="20"/>
                <w:szCs w:val="20"/>
              </w:rPr>
              <w:t xml:space="preserve">erbschaft- und </w:t>
            </w:r>
            <w:proofErr w:type="spellStart"/>
            <w:r w:rsidRPr="00CC73DE">
              <w:rPr>
                <w:sz w:val="20"/>
                <w:szCs w:val="20"/>
              </w:rPr>
              <w:t>schenkungsteuerfreien</w:t>
            </w:r>
            <w:proofErr w:type="spellEnd"/>
            <w:r w:rsidRPr="00CC73DE">
              <w:rPr>
                <w:sz w:val="20"/>
                <w:szCs w:val="20"/>
              </w:rPr>
              <w:t xml:space="preserve"> </w:t>
            </w:r>
            <w:r w:rsidR="00BA7552">
              <w:rPr>
                <w:sz w:val="20"/>
                <w:szCs w:val="20"/>
              </w:rPr>
              <w:t xml:space="preserve">Vermögensübertragung und </w:t>
            </w:r>
            <w:r>
              <w:rPr>
                <w:sz w:val="20"/>
                <w:szCs w:val="20"/>
              </w:rPr>
              <w:t>über den</w:t>
            </w:r>
            <w:r w:rsidR="00BA7552">
              <w:rPr>
                <w:sz w:val="20"/>
                <w:szCs w:val="20"/>
              </w:rPr>
              <w:t xml:space="preserve"> Vorbehaltsnießbrauch. </w:t>
            </w:r>
            <w:r w:rsidR="00363186">
              <w:rPr>
                <w:sz w:val="20"/>
                <w:szCs w:val="20"/>
              </w:rPr>
              <w:t>Für Rückfragen</w:t>
            </w:r>
            <w:r w:rsidR="00BA7552">
              <w:rPr>
                <w:sz w:val="20"/>
                <w:szCs w:val="20"/>
              </w:rPr>
              <w:t xml:space="preserve"> hierzu</w:t>
            </w:r>
            <w:r w:rsidR="00363186">
              <w:rPr>
                <w:sz w:val="20"/>
                <w:szCs w:val="20"/>
              </w:rPr>
              <w:t xml:space="preserve"> ste</w:t>
            </w:r>
            <w:r w:rsidR="00C00373">
              <w:rPr>
                <w:sz w:val="20"/>
                <w:szCs w:val="20"/>
              </w:rPr>
              <w:t>hen wir</w:t>
            </w:r>
            <w:r w:rsidR="002E37D4" w:rsidRPr="002E37D4">
              <w:rPr>
                <w:sz w:val="20"/>
                <w:szCs w:val="20"/>
              </w:rPr>
              <w:t xml:space="preserve"> gerne zur Verfügung. </w:t>
            </w:r>
          </w:p>
        </w:tc>
      </w:tr>
    </w:tbl>
    <w:p w14:paraId="4904AC86" w14:textId="77777777" w:rsidR="00515F7B" w:rsidRDefault="00515F7B" w:rsidP="00515F7B">
      <w:pPr>
        <w:pStyle w:val="MIMfG"/>
        <w:spacing w:before="240"/>
        <w:rPr>
          <w:sz w:val="20"/>
          <w:szCs w:val="20"/>
        </w:rPr>
      </w:pPr>
      <w:r w:rsidRPr="001165EB">
        <w:rPr>
          <w:sz w:val="20"/>
          <w:szCs w:val="20"/>
        </w:rPr>
        <w:t>Mit freundlichen Grüßen</w:t>
      </w:r>
    </w:p>
    <w:p w14:paraId="2C2370BF" w14:textId="77777777" w:rsidR="002B5DD6" w:rsidRDefault="002B5DD6" w:rsidP="00515F7B">
      <w:pPr>
        <w:pStyle w:val="MIMfG"/>
        <w:spacing w:before="240"/>
        <w:rPr>
          <w:sz w:val="20"/>
          <w:szCs w:val="20"/>
        </w:rPr>
      </w:pPr>
    </w:p>
    <w:p w14:paraId="0D68E86B" w14:textId="15F9D314" w:rsidR="00515F7B" w:rsidRDefault="00515F7B" w:rsidP="00515F7B">
      <w:pPr>
        <w:pStyle w:val="MIMfG"/>
        <w:rPr>
          <w:sz w:val="20"/>
          <w:szCs w:val="20"/>
        </w:rPr>
      </w:pPr>
    </w:p>
    <w:p w14:paraId="0CA901F4" w14:textId="77777777" w:rsidR="00C845F3" w:rsidRDefault="00C845F3" w:rsidP="00C845F3">
      <w:r>
        <w:br w:type="page"/>
      </w:r>
    </w:p>
    <w:p w14:paraId="4ABCA024" w14:textId="77777777" w:rsidR="00C845F3" w:rsidRDefault="00C845F3">
      <w:pPr>
        <w:sectPr w:rsidR="00C845F3" w:rsidSect="00515F7B">
          <w:pgSz w:w="11906" w:h="16838"/>
          <w:pgMar w:top="7088" w:right="1134" w:bottom="1134" w:left="1134" w:header="709" w:footer="709" w:gutter="0"/>
          <w:cols w:space="708"/>
          <w:titlePg/>
          <w:docGrid w:linePitch="360"/>
        </w:sectPr>
      </w:pPr>
    </w:p>
    <w:p w14:paraId="41586F40" w14:textId="27D761FF" w:rsidR="00C845F3" w:rsidRDefault="00BE0961">
      <w:r>
        <w:rPr>
          <w:noProof/>
        </w:rPr>
        <w:lastRenderedPageBreak/>
        <w:drawing>
          <wp:inline distT="0" distB="0" distL="0" distR="0" wp14:anchorId="0CD74D7B" wp14:editId="1886A54D">
            <wp:extent cx="6624320" cy="9175750"/>
            <wp:effectExtent l="0" t="0" r="508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24320" cy="9175750"/>
                    </a:xfrm>
                    <a:prstGeom prst="rect">
                      <a:avLst/>
                    </a:prstGeom>
                  </pic:spPr>
                </pic:pic>
              </a:graphicData>
            </a:graphic>
          </wp:inline>
        </w:drawing>
      </w:r>
    </w:p>
    <w:sectPr w:rsidR="00C845F3" w:rsidSect="00C845F3">
      <w:pgSz w:w="11906" w:h="16838"/>
      <w:pgMar w:top="737" w:right="737" w:bottom="164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41CC4" w14:textId="77777777" w:rsidR="00A35BDB" w:rsidRDefault="00A35BDB" w:rsidP="00574430">
      <w:pPr>
        <w:spacing w:after="0" w:line="240" w:lineRule="auto"/>
      </w:pPr>
      <w:r>
        <w:separator/>
      </w:r>
    </w:p>
  </w:endnote>
  <w:endnote w:type="continuationSeparator" w:id="0">
    <w:p w14:paraId="0D69969F" w14:textId="77777777" w:rsidR="00A35BDB" w:rsidRDefault="00A35BDB" w:rsidP="00574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06613" w14:textId="77777777" w:rsidR="00A35BDB" w:rsidRDefault="00A35BDB" w:rsidP="00574430">
      <w:pPr>
        <w:spacing w:after="0" w:line="240" w:lineRule="auto"/>
      </w:pPr>
      <w:r>
        <w:separator/>
      </w:r>
    </w:p>
  </w:footnote>
  <w:footnote w:type="continuationSeparator" w:id="0">
    <w:p w14:paraId="6C34C228" w14:textId="77777777" w:rsidR="00A35BDB" w:rsidRDefault="00A35BDB" w:rsidP="005744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0787"/>
    <w:rsid w:val="000310BF"/>
    <w:rsid w:val="000442F4"/>
    <w:rsid w:val="000770E1"/>
    <w:rsid w:val="000C033F"/>
    <w:rsid w:val="000D5C83"/>
    <w:rsid w:val="000F0E89"/>
    <w:rsid w:val="000F3113"/>
    <w:rsid w:val="0014036A"/>
    <w:rsid w:val="001500A7"/>
    <w:rsid w:val="00163220"/>
    <w:rsid w:val="001A66C0"/>
    <w:rsid w:val="001B2D82"/>
    <w:rsid w:val="001D2AED"/>
    <w:rsid w:val="001E0244"/>
    <w:rsid w:val="001F4F03"/>
    <w:rsid w:val="0020461A"/>
    <w:rsid w:val="00215B96"/>
    <w:rsid w:val="00221FDA"/>
    <w:rsid w:val="00223F07"/>
    <w:rsid w:val="00232C61"/>
    <w:rsid w:val="002553AD"/>
    <w:rsid w:val="00264CDD"/>
    <w:rsid w:val="002B2FAE"/>
    <w:rsid w:val="002B4645"/>
    <w:rsid w:val="002B5DD6"/>
    <w:rsid w:val="002B64C8"/>
    <w:rsid w:val="002C0E7E"/>
    <w:rsid w:val="002C5F67"/>
    <w:rsid w:val="002D75D7"/>
    <w:rsid w:val="002E37D4"/>
    <w:rsid w:val="002E3DDD"/>
    <w:rsid w:val="003203CF"/>
    <w:rsid w:val="0032152D"/>
    <w:rsid w:val="00321ADF"/>
    <w:rsid w:val="0033246C"/>
    <w:rsid w:val="00343A17"/>
    <w:rsid w:val="00361AF2"/>
    <w:rsid w:val="00363186"/>
    <w:rsid w:val="00373AE7"/>
    <w:rsid w:val="00395E45"/>
    <w:rsid w:val="00403975"/>
    <w:rsid w:val="00406535"/>
    <w:rsid w:val="00407789"/>
    <w:rsid w:val="00410444"/>
    <w:rsid w:val="00427F8F"/>
    <w:rsid w:val="0043040D"/>
    <w:rsid w:val="00430966"/>
    <w:rsid w:val="00430D6C"/>
    <w:rsid w:val="004401DE"/>
    <w:rsid w:val="00447DE1"/>
    <w:rsid w:val="00456105"/>
    <w:rsid w:val="00477135"/>
    <w:rsid w:val="00483E01"/>
    <w:rsid w:val="004B009D"/>
    <w:rsid w:val="004B1441"/>
    <w:rsid w:val="004B20FE"/>
    <w:rsid w:val="004C55B0"/>
    <w:rsid w:val="004D3CD0"/>
    <w:rsid w:val="004E1AA6"/>
    <w:rsid w:val="004F110D"/>
    <w:rsid w:val="004F11AD"/>
    <w:rsid w:val="00515F7B"/>
    <w:rsid w:val="005161A2"/>
    <w:rsid w:val="00533AC2"/>
    <w:rsid w:val="00574430"/>
    <w:rsid w:val="005A56CA"/>
    <w:rsid w:val="005D056F"/>
    <w:rsid w:val="005D2CC5"/>
    <w:rsid w:val="005F2EF1"/>
    <w:rsid w:val="005F3EC9"/>
    <w:rsid w:val="00615E83"/>
    <w:rsid w:val="00645DF6"/>
    <w:rsid w:val="00694A42"/>
    <w:rsid w:val="006A036B"/>
    <w:rsid w:val="006F2812"/>
    <w:rsid w:val="00704310"/>
    <w:rsid w:val="007206F0"/>
    <w:rsid w:val="00727742"/>
    <w:rsid w:val="00757C72"/>
    <w:rsid w:val="00767983"/>
    <w:rsid w:val="00775F36"/>
    <w:rsid w:val="0078250C"/>
    <w:rsid w:val="007A5AD3"/>
    <w:rsid w:val="007B0405"/>
    <w:rsid w:val="007D710B"/>
    <w:rsid w:val="007D7966"/>
    <w:rsid w:val="007F0449"/>
    <w:rsid w:val="008327D4"/>
    <w:rsid w:val="00850D0E"/>
    <w:rsid w:val="0086307B"/>
    <w:rsid w:val="0086619E"/>
    <w:rsid w:val="00882F5A"/>
    <w:rsid w:val="00883226"/>
    <w:rsid w:val="008B4F87"/>
    <w:rsid w:val="008B7D79"/>
    <w:rsid w:val="008B7F4F"/>
    <w:rsid w:val="008D198C"/>
    <w:rsid w:val="008E0828"/>
    <w:rsid w:val="008F4668"/>
    <w:rsid w:val="009024DC"/>
    <w:rsid w:val="0090348E"/>
    <w:rsid w:val="0092768F"/>
    <w:rsid w:val="0093264C"/>
    <w:rsid w:val="009E106B"/>
    <w:rsid w:val="009F3A96"/>
    <w:rsid w:val="00A26391"/>
    <w:rsid w:val="00A35BDB"/>
    <w:rsid w:val="00A640AD"/>
    <w:rsid w:val="00A65117"/>
    <w:rsid w:val="00A653C0"/>
    <w:rsid w:val="00A868BF"/>
    <w:rsid w:val="00AB2BC3"/>
    <w:rsid w:val="00AB331E"/>
    <w:rsid w:val="00AB7F8F"/>
    <w:rsid w:val="00AC4475"/>
    <w:rsid w:val="00AD0729"/>
    <w:rsid w:val="00AD6A82"/>
    <w:rsid w:val="00AE6A97"/>
    <w:rsid w:val="00AE6ED8"/>
    <w:rsid w:val="00B47F44"/>
    <w:rsid w:val="00B6139F"/>
    <w:rsid w:val="00BA301A"/>
    <w:rsid w:val="00BA7552"/>
    <w:rsid w:val="00BC2A3D"/>
    <w:rsid w:val="00BD5227"/>
    <w:rsid w:val="00BE0961"/>
    <w:rsid w:val="00BE7B68"/>
    <w:rsid w:val="00BF360E"/>
    <w:rsid w:val="00C00373"/>
    <w:rsid w:val="00C1475C"/>
    <w:rsid w:val="00C73149"/>
    <w:rsid w:val="00C845F3"/>
    <w:rsid w:val="00C85AD5"/>
    <w:rsid w:val="00C8608F"/>
    <w:rsid w:val="00CA68D4"/>
    <w:rsid w:val="00CC3DC9"/>
    <w:rsid w:val="00CC73DE"/>
    <w:rsid w:val="00CF0D86"/>
    <w:rsid w:val="00CF3512"/>
    <w:rsid w:val="00D3203F"/>
    <w:rsid w:val="00D54146"/>
    <w:rsid w:val="00D56137"/>
    <w:rsid w:val="00D935E9"/>
    <w:rsid w:val="00D96C61"/>
    <w:rsid w:val="00DD2DFE"/>
    <w:rsid w:val="00E07189"/>
    <w:rsid w:val="00E10787"/>
    <w:rsid w:val="00E31042"/>
    <w:rsid w:val="00E43A4F"/>
    <w:rsid w:val="00E54739"/>
    <w:rsid w:val="00E64656"/>
    <w:rsid w:val="00E671DF"/>
    <w:rsid w:val="00E81392"/>
    <w:rsid w:val="00E84BE3"/>
    <w:rsid w:val="00E9140E"/>
    <w:rsid w:val="00E93B1A"/>
    <w:rsid w:val="00EC4C8A"/>
    <w:rsid w:val="00EE0527"/>
    <w:rsid w:val="00EF03CF"/>
    <w:rsid w:val="00EF7FCB"/>
    <w:rsid w:val="00F002E5"/>
    <w:rsid w:val="00F44AC4"/>
    <w:rsid w:val="00F81732"/>
    <w:rsid w:val="00F9303F"/>
    <w:rsid w:val="00FB570C"/>
    <w:rsid w:val="00FC0449"/>
    <w:rsid w:val="00FE04E1"/>
    <w:rsid w:val="00FE7D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9D392C"/>
  <w15:docId w15:val="{C4D446E4-DDAC-43CC-8FBC-15EB78E3C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Titel">
    <w:name w:val="MI_Titel"/>
    <w:basedOn w:val="Standard"/>
    <w:rsid w:val="00C845F3"/>
    <w:pPr>
      <w:tabs>
        <w:tab w:val="right" w:pos="9639"/>
      </w:tabs>
      <w:suppressAutoHyphens/>
      <w:spacing w:after="440" w:line="480" w:lineRule="exact"/>
    </w:pPr>
    <w:rPr>
      <w:rFonts w:ascii="Arial" w:eastAsia="Times New Roman" w:hAnsi="Arial" w:cs="Times New Roman"/>
      <w:b/>
      <w:bCs/>
      <w:i/>
      <w:iCs/>
      <w:color w:val="0064A8"/>
      <w:sz w:val="36"/>
      <w:szCs w:val="36"/>
      <w:lang w:eastAsia="de-DE"/>
    </w:rPr>
  </w:style>
  <w:style w:type="paragraph" w:customStyle="1" w:styleId="MIFlietext">
    <w:name w:val="MI_Fließtext"/>
    <w:basedOn w:val="Standard"/>
    <w:qFormat/>
    <w:rsid w:val="00C845F3"/>
    <w:pPr>
      <w:spacing w:after="240" w:line="240" w:lineRule="exact"/>
      <w:jc w:val="both"/>
    </w:pPr>
    <w:rPr>
      <w:rFonts w:ascii="Arial" w:eastAsia="Times New Roman" w:hAnsi="Arial" w:cs="Times New Roman"/>
      <w:color w:val="000000"/>
      <w:sz w:val="18"/>
      <w:szCs w:val="18"/>
      <w:lang w:eastAsia="de-DE"/>
    </w:rPr>
  </w:style>
  <w:style w:type="paragraph" w:customStyle="1" w:styleId="MIBeispiel-Hinweis">
    <w:name w:val="MI_Beispiel-Hinweis"/>
    <w:basedOn w:val="Standard"/>
    <w:qFormat/>
    <w:rsid w:val="00C845F3"/>
    <w:pPr>
      <w:shd w:val="clear" w:color="auto" w:fill="BED9EA"/>
      <w:spacing w:after="240" w:line="240" w:lineRule="exact"/>
      <w:ind w:left="284"/>
    </w:pPr>
    <w:rPr>
      <w:rFonts w:ascii="Arial" w:eastAsia="Times New Roman" w:hAnsi="Arial" w:cs="Times New Roman"/>
      <w:bCs/>
      <w:color w:val="000000"/>
      <w:sz w:val="18"/>
      <w:szCs w:val="18"/>
      <w:lang w:eastAsia="de-DE"/>
    </w:rPr>
  </w:style>
  <w:style w:type="paragraph" w:customStyle="1" w:styleId="MIMfG">
    <w:name w:val="MI_MfG"/>
    <w:basedOn w:val="Standard"/>
    <w:rsid w:val="00C845F3"/>
    <w:pPr>
      <w:spacing w:after="240" w:line="240" w:lineRule="exact"/>
      <w:jc w:val="right"/>
    </w:pPr>
    <w:rPr>
      <w:rFonts w:ascii="Arial" w:eastAsia="Times New Roman" w:hAnsi="Arial" w:cs="Times New Roman"/>
      <w:color w:val="000000"/>
      <w:sz w:val="18"/>
      <w:szCs w:val="18"/>
      <w:lang w:eastAsia="de-DE"/>
    </w:rPr>
  </w:style>
  <w:style w:type="table" w:customStyle="1" w:styleId="MITabelleeinspaltig">
    <w:name w:val="MI_Tabelle_einspaltig"/>
    <w:basedOn w:val="NormaleTabelle"/>
    <w:uiPriority w:val="99"/>
    <w:rsid w:val="00C845F3"/>
    <w:pPr>
      <w:spacing w:after="0" w:line="240" w:lineRule="auto"/>
    </w:pPr>
    <w:rPr>
      <w:rFonts w:ascii="Arial" w:eastAsia="Times New Roman" w:hAnsi="Arial" w:cs="Times New Roman"/>
      <w:sz w:val="18"/>
      <w:szCs w:val="20"/>
      <w:lang w:eastAsia="de-DE"/>
    </w:rPr>
    <w:tblPr>
      <w:tblInd w:w="108" w:type="dxa"/>
      <w:tblBorders>
        <w:top w:val="single" w:sz="8" w:space="0" w:color="BED9EA"/>
        <w:left w:val="single" w:sz="8" w:space="0" w:color="BED9EA"/>
        <w:bottom w:val="single" w:sz="8" w:space="0" w:color="BED9EA"/>
        <w:right w:val="single" w:sz="8" w:space="0" w:color="BED9EA"/>
        <w:insideH w:val="single" w:sz="8" w:space="0" w:color="BED9EA"/>
        <w:insideV w:val="single" w:sz="8" w:space="0" w:color="BED9EA"/>
      </w:tblBorders>
    </w:tblPr>
    <w:trPr>
      <w:cantSplit/>
    </w:trPr>
    <w:tcPr>
      <w:shd w:val="clear" w:color="auto" w:fill="auto"/>
    </w:tcPr>
    <w:tblStylePr w:type="firstRow">
      <w:tblPr/>
      <w:tcPr>
        <w:shd w:val="clear" w:color="auto" w:fill="BED9EA"/>
      </w:tcPr>
    </w:tblStylePr>
  </w:style>
  <w:style w:type="paragraph" w:styleId="Sprechblasentext">
    <w:name w:val="Balloon Text"/>
    <w:basedOn w:val="Standard"/>
    <w:link w:val="SprechblasentextZchn"/>
    <w:uiPriority w:val="99"/>
    <w:semiHidden/>
    <w:unhideWhenUsed/>
    <w:rsid w:val="00C845F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45F3"/>
    <w:rPr>
      <w:rFonts w:ascii="Tahoma" w:hAnsi="Tahoma" w:cs="Tahoma"/>
      <w:sz w:val="16"/>
      <w:szCs w:val="16"/>
    </w:rPr>
  </w:style>
  <w:style w:type="paragraph" w:styleId="Kopfzeile">
    <w:name w:val="header"/>
    <w:basedOn w:val="Standard"/>
    <w:link w:val="KopfzeileZchn"/>
    <w:uiPriority w:val="99"/>
    <w:unhideWhenUsed/>
    <w:rsid w:val="005744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4430"/>
  </w:style>
  <w:style w:type="paragraph" w:styleId="Fuzeile">
    <w:name w:val="footer"/>
    <w:basedOn w:val="Standard"/>
    <w:link w:val="FuzeileZchn"/>
    <w:uiPriority w:val="99"/>
    <w:unhideWhenUsed/>
    <w:rsid w:val="005744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4430"/>
  </w:style>
  <w:style w:type="character" w:styleId="Kommentarzeichen">
    <w:name w:val="annotation reference"/>
    <w:basedOn w:val="Absatz-Standardschriftart"/>
    <w:uiPriority w:val="99"/>
    <w:semiHidden/>
    <w:unhideWhenUsed/>
    <w:rsid w:val="00515F7B"/>
    <w:rPr>
      <w:sz w:val="16"/>
      <w:szCs w:val="16"/>
    </w:rPr>
  </w:style>
  <w:style w:type="paragraph" w:styleId="Kommentartext">
    <w:name w:val="annotation text"/>
    <w:basedOn w:val="Standard"/>
    <w:link w:val="KommentartextZchn"/>
    <w:uiPriority w:val="99"/>
    <w:semiHidden/>
    <w:unhideWhenUsed/>
    <w:rsid w:val="00515F7B"/>
    <w:pPr>
      <w:spacing w:after="240" w:line="240" w:lineRule="auto"/>
      <w:jc w:val="both"/>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uiPriority w:val="99"/>
    <w:semiHidden/>
    <w:rsid w:val="00515F7B"/>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D3CD0"/>
    <w:pPr>
      <w:spacing w:after="200"/>
      <w:jc w:val="left"/>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4D3CD0"/>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B3239-EA08-4758-8AD8-BD9CFBAEA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1383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MSC 82_Vorbehaltsnießbrauch</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 82_Vorbehaltsnießbrauch</dc:title>
  <dc:creator>Deubner Verlag GmbH &amp; Co. KG</dc:creator>
  <cp:lastModifiedBy>Michaelsen, Eleonora</cp:lastModifiedBy>
  <cp:revision>6</cp:revision>
  <dcterms:created xsi:type="dcterms:W3CDTF">2019-10-21T12:10:00Z</dcterms:created>
  <dcterms:modified xsi:type="dcterms:W3CDTF">2022-01-06T13:37:00Z</dcterms:modified>
</cp:coreProperties>
</file>