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65D0" w14:textId="1F62A8BD" w:rsidR="00A640AD" w:rsidRDefault="001538F5" w:rsidP="00515F7B">
      <w:pPr>
        <w:pStyle w:val="MITitel"/>
      </w:pPr>
      <w:r>
        <w:t xml:space="preserve">Welche Besonderheiten </w:t>
      </w:r>
      <w:r w:rsidR="001F0DE5">
        <w:t>müssen Sie</w:t>
      </w:r>
      <w:r>
        <w:t xml:space="preserve"> beachten, wenn Sie</w:t>
      </w:r>
      <w:r w:rsidR="001F0DE5">
        <w:t xml:space="preserve"> Minijobber auf Abruf </w:t>
      </w:r>
      <w:r>
        <w:t>beschäftigen</w:t>
      </w:r>
      <w:r w:rsidR="0087696E">
        <w:t>?</w:t>
      </w:r>
    </w:p>
    <w:p w14:paraId="0AF9A971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7DE9855" w14:textId="77777777" w:rsidR="00DA637E" w:rsidRDefault="001F0DE5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1205E0">
        <w:rPr>
          <w:sz w:val="20"/>
          <w:szCs w:val="20"/>
        </w:rPr>
        <w:t>einigen</w:t>
      </w:r>
      <w:r>
        <w:rPr>
          <w:sz w:val="20"/>
          <w:szCs w:val="20"/>
        </w:rPr>
        <w:t xml:space="preserve"> Bereichen der Wirtschaft </w:t>
      </w:r>
      <w:r w:rsidR="003F4733">
        <w:rPr>
          <w:sz w:val="20"/>
          <w:szCs w:val="20"/>
        </w:rPr>
        <w:t>kann der</w:t>
      </w:r>
      <w:r>
        <w:rPr>
          <w:sz w:val="20"/>
          <w:szCs w:val="20"/>
        </w:rPr>
        <w:t xml:space="preserve"> </w:t>
      </w:r>
      <w:r w:rsidR="002747B9">
        <w:rPr>
          <w:sz w:val="20"/>
          <w:szCs w:val="20"/>
        </w:rPr>
        <w:t>Arbeitsanfall</w:t>
      </w:r>
      <w:r w:rsidR="003F4733">
        <w:rPr>
          <w:sz w:val="20"/>
          <w:szCs w:val="20"/>
        </w:rPr>
        <w:t xml:space="preserve"> stark schwanken</w:t>
      </w:r>
      <w:r>
        <w:rPr>
          <w:sz w:val="20"/>
          <w:szCs w:val="20"/>
        </w:rPr>
        <w:t xml:space="preserve">. So benötigt man z.B. im Sommer, wenn die Biergärten geöffnet </w:t>
      </w:r>
      <w:r w:rsidR="002747B9">
        <w:rPr>
          <w:sz w:val="20"/>
          <w:szCs w:val="20"/>
        </w:rPr>
        <w:t xml:space="preserve">sind </w:t>
      </w:r>
      <w:r>
        <w:rPr>
          <w:sz w:val="20"/>
          <w:szCs w:val="20"/>
        </w:rPr>
        <w:t xml:space="preserve">und das Wetter schön ist, </w:t>
      </w:r>
      <w:r w:rsidR="0020155F">
        <w:rPr>
          <w:sz w:val="20"/>
          <w:szCs w:val="20"/>
        </w:rPr>
        <w:t xml:space="preserve">punktuell </w:t>
      </w:r>
      <w:r w:rsidR="001205E0">
        <w:rPr>
          <w:sz w:val="20"/>
          <w:szCs w:val="20"/>
        </w:rPr>
        <w:t>mehr</w:t>
      </w:r>
      <w:r w:rsidR="002747B9">
        <w:rPr>
          <w:sz w:val="20"/>
          <w:szCs w:val="20"/>
        </w:rPr>
        <w:t xml:space="preserve"> </w:t>
      </w:r>
      <w:r>
        <w:rPr>
          <w:sz w:val="20"/>
          <w:szCs w:val="20"/>
        </w:rPr>
        <w:t>Aushilfen</w:t>
      </w:r>
      <w:r w:rsidR="002747B9">
        <w:rPr>
          <w:sz w:val="20"/>
          <w:szCs w:val="20"/>
        </w:rPr>
        <w:t xml:space="preserve"> in der Gastronomie</w:t>
      </w:r>
      <w:r w:rsidR="001538F5">
        <w:rPr>
          <w:sz w:val="20"/>
          <w:szCs w:val="20"/>
        </w:rPr>
        <w:t xml:space="preserve"> </w:t>
      </w:r>
      <w:r w:rsidR="001538F5" w:rsidRPr="001538F5">
        <w:rPr>
          <w:sz w:val="20"/>
          <w:szCs w:val="20"/>
        </w:rPr>
        <w:t>als im Herbst</w:t>
      </w:r>
      <w:r w:rsidR="001205E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205E0">
        <w:rPr>
          <w:sz w:val="20"/>
          <w:szCs w:val="20"/>
        </w:rPr>
        <w:t>Diese</w:t>
      </w:r>
      <w:r w:rsidR="001538F5">
        <w:rPr>
          <w:sz w:val="20"/>
          <w:szCs w:val="20"/>
        </w:rPr>
        <w:t xml:space="preserve"> Aushilfen</w:t>
      </w:r>
      <w:r w:rsidR="001205E0">
        <w:rPr>
          <w:sz w:val="20"/>
          <w:szCs w:val="20"/>
        </w:rPr>
        <w:t xml:space="preserve"> üben</w:t>
      </w:r>
      <w:r>
        <w:rPr>
          <w:sz w:val="20"/>
          <w:szCs w:val="20"/>
        </w:rPr>
        <w:t xml:space="preserve"> ihre Tätigkeit </w:t>
      </w:r>
      <w:r w:rsidR="001205E0">
        <w:rPr>
          <w:sz w:val="20"/>
          <w:szCs w:val="20"/>
        </w:rPr>
        <w:t xml:space="preserve">oft </w:t>
      </w:r>
      <w:r>
        <w:rPr>
          <w:sz w:val="20"/>
          <w:szCs w:val="20"/>
        </w:rPr>
        <w:t xml:space="preserve">als </w:t>
      </w:r>
      <w:r w:rsidR="001538F5">
        <w:rPr>
          <w:sz w:val="20"/>
          <w:szCs w:val="20"/>
        </w:rPr>
        <w:t xml:space="preserve">sog. </w:t>
      </w:r>
      <w:r>
        <w:rPr>
          <w:sz w:val="20"/>
          <w:szCs w:val="20"/>
        </w:rPr>
        <w:t>Minijob</w:t>
      </w:r>
      <w:r w:rsidR="001538F5">
        <w:rPr>
          <w:sz w:val="20"/>
          <w:szCs w:val="20"/>
        </w:rPr>
        <w:t>ber</w:t>
      </w:r>
      <w:r>
        <w:rPr>
          <w:sz w:val="20"/>
          <w:szCs w:val="20"/>
        </w:rPr>
        <w:t xml:space="preserve"> auf Abruf aus und </w:t>
      </w:r>
      <w:r w:rsidR="001205E0">
        <w:rPr>
          <w:sz w:val="20"/>
          <w:szCs w:val="20"/>
        </w:rPr>
        <w:t xml:space="preserve">sind </w:t>
      </w:r>
      <w:r>
        <w:rPr>
          <w:sz w:val="20"/>
          <w:szCs w:val="20"/>
        </w:rPr>
        <w:t>nicht an feste Arbeitszeiten gebun</w:t>
      </w:r>
      <w:r w:rsidR="001538F5">
        <w:rPr>
          <w:sz w:val="20"/>
          <w:szCs w:val="20"/>
        </w:rPr>
        <w:t>den</w:t>
      </w:r>
      <w:r w:rsidR="0020155F">
        <w:rPr>
          <w:sz w:val="20"/>
          <w:szCs w:val="20"/>
        </w:rPr>
        <w:t>, sondern werden</w:t>
      </w:r>
      <w:r w:rsidR="0020155F" w:rsidRPr="0020155F">
        <w:rPr>
          <w:sz w:val="20"/>
          <w:szCs w:val="20"/>
        </w:rPr>
        <w:t xml:space="preserve"> </w:t>
      </w:r>
      <w:r w:rsidR="0020155F">
        <w:rPr>
          <w:sz w:val="20"/>
          <w:szCs w:val="20"/>
        </w:rPr>
        <w:t xml:space="preserve">je nach </w:t>
      </w:r>
      <w:r w:rsidR="0020155F" w:rsidRPr="0020155F">
        <w:rPr>
          <w:sz w:val="20"/>
          <w:szCs w:val="20"/>
        </w:rPr>
        <w:t>Arbeitsanfall kurzfristig anfordert</w:t>
      </w:r>
      <w:r w:rsidR="001538F5">
        <w:rPr>
          <w:sz w:val="20"/>
          <w:szCs w:val="20"/>
        </w:rPr>
        <w:t>. A</w:t>
      </w:r>
      <w:r w:rsidR="001205E0">
        <w:rPr>
          <w:sz w:val="20"/>
          <w:szCs w:val="20"/>
        </w:rPr>
        <w:t xml:space="preserve">ls Arbeitgeber </w:t>
      </w:r>
      <w:r w:rsidR="001538F5">
        <w:rPr>
          <w:sz w:val="20"/>
          <w:szCs w:val="20"/>
        </w:rPr>
        <w:t>müssen Sie</w:t>
      </w:r>
      <w:r w:rsidR="001205E0">
        <w:rPr>
          <w:sz w:val="20"/>
          <w:szCs w:val="20"/>
        </w:rPr>
        <w:t xml:space="preserve"> </w:t>
      </w:r>
      <w:r w:rsidR="003F4733">
        <w:rPr>
          <w:sz w:val="20"/>
          <w:szCs w:val="20"/>
        </w:rPr>
        <w:t xml:space="preserve">aber </w:t>
      </w:r>
      <w:r w:rsidR="001205E0">
        <w:rPr>
          <w:sz w:val="20"/>
          <w:szCs w:val="20"/>
        </w:rPr>
        <w:t xml:space="preserve">aufpassen, da </w:t>
      </w:r>
      <w:r>
        <w:rPr>
          <w:sz w:val="20"/>
          <w:szCs w:val="20"/>
        </w:rPr>
        <w:t>für diese Beschäftig</w:t>
      </w:r>
      <w:r w:rsidR="0020155F">
        <w:rPr>
          <w:sz w:val="20"/>
          <w:szCs w:val="20"/>
        </w:rPr>
        <w:t>ten</w:t>
      </w:r>
      <w:r w:rsidR="002747B9">
        <w:rPr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="0039356D">
        <w:rPr>
          <w:sz w:val="20"/>
          <w:szCs w:val="20"/>
        </w:rPr>
        <w:t>sondere Regeln</w:t>
      </w:r>
      <w:r w:rsidR="001205E0" w:rsidRPr="001205E0">
        <w:rPr>
          <w:sz w:val="20"/>
          <w:szCs w:val="20"/>
        </w:rPr>
        <w:t xml:space="preserve"> </w:t>
      </w:r>
      <w:r w:rsidR="001205E0">
        <w:rPr>
          <w:sz w:val="20"/>
          <w:szCs w:val="20"/>
        </w:rPr>
        <w:t>gelten</w:t>
      </w:r>
      <w:r w:rsidR="0039356D">
        <w:rPr>
          <w:sz w:val="20"/>
          <w:szCs w:val="20"/>
        </w:rPr>
        <w:t>.</w:t>
      </w:r>
    </w:p>
    <w:p w14:paraId="2FC69608" w14:textId="1B9DC831" w:rsidR="00073F79" w:rsidRPr="001165EB" w:rsidRDefault="00DA637E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Insbesondere muss </w:t>
      </w:r>
      <w:r w:rsidR="003F4733">
        <w:rPr>
          <w:sz w:val="20"/>
          <w:szCs w:val="20"/>
        </w:rPr>
        <w:t>die</w:t>
      </w:r>
      <w:r w:rsidR="002747B9">
        <w:rPr>
          <w:sz w:val="20"/>
          <w:szCs w:val="20"/>
        </w:rPr>
        <w:t xml:space="preserve"> wöchentliche Arbeitszeit </w:t>
      </w:r>
      <w:r w:rsidR="003F4733">
        <w:rPr>
          <w:sz w:val="20"/>
          <w:szCs w:val="20"/>
        </w:rPr>
        <w:t xml:space="preserve">vertraglich </w:t>
      </w:r>
      <w:r w:rsidR="002747B9">
        <w:rPr>
          <w:sz w:val="20"/>
          <w:szCs w:val="20"/>
        </w:rPr>
        <w:t xml:space="preserve">vereinbart </w:t>
      </w:r>
      <w:r w:rsidR="003F4733">
        <w:rPr>
          <w:sz w:val="20"/>
          <w:szCs w:val="20"/>
        </w:rPr>
        <w:t xml:space="preserve">werden, </w:t>
      </w:r>
      <w:r>
        <w:rPr>
          <w:sz w:val="20"/>
          <w:szCs w:val="20"/>
        </w:rPr>
        <w:t xml:space="preserve">denn </w:t>
      </w:r>
      <w:r w:rsidR="003F4733">
        <w:rPr>
          <w:sz w:val="20"/>
          <w:szCs w:val="20"/>
        </w:rPr>
        <w:t xml:space="preserve">sonst </w:t>
      </w:r>
      <w:r w:rsidR="003F4733" w:rsidRPr="003F4733">
        <w:rPr>
          <w:sz w:val="20"/>
          <w:szCs w:val="20"/>
        </w:rPr>
        <w:t>g</w:t>
      </w:r>
      <w:r w:rsidR="003F4733">
        <w:rPr>
          <w:sz w:val="20"/>
          <w:szCs w:val="20"/>
        </w:rPr>
        <w:t>e</w:t>
      </w:r>
      <w:r w:rsidR="003F4733" w:rsidRPr="003F4733">
        <w:rPr>
          <w:sz w:val="20"/>
          <w:szCs w:val="20"/>
        </w:rPr>
        <w:t>lt</w:t>
      </w:r>
      <w:r w:rsidR="003F4733">
        <w:rPr>
          <w:sz w:val="20"/>
          <w:szCs w:val="20"/>
        </w:rPr>
        <w:t>en</w:t>
      </w:r>
      <w:r w:rsidR="003F4733" w:rsidRPr="003F47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automatisch </w:t>
      </w:r>
      <w:r w:rsidR="003F4733" w:rsidRPr="003F4733">
        <w:rPr>
          <w:sz w:val="20"/>
          <w:szCs w:val="20"/>
        </w:rPr>
        <w:t>20</w:t>
      </w:r>
      <w:r w:rsidR="003F4733">
        <w:rPr>
          <w:sz w:val="20"/>
          <w:szCs w:val="20"/>
        </w:rPr>
        <w:t> </w:t>
      </w:r>
      <w:r w:rsidR="003F4733" w:rsidRPr="003F4733">
        <w:rPr>
          <w:sz w:val="20"/>
          <w:szCs w:val="20"/>
        </w:rPr>
        <w:t>Wochenstunden</w:t>
      </w:r>
      <w:r w:rsidR="003F4733">
        <w:rPr>
          <w:sz w:val="20"/>
          <w:szCs w:val="20"/>
        </w:rPr>
        <w:t xml:space="preserve"> als vereinbart</w:t>
      </w:r>
      <w:r>
        <w:rPr>
          <w:sz w:val="20"/>
          <w:szCs w:val="20"/>
        </w:rPr>
        <w:t xml:space="preserve"> und es </w:t>
      </w:r>
      <w:r w:rsidR="0039356D">
        <w:rPr>
          <w:sz w:val="20"/>
          <w:szCs w:val="20"/>
        </w:rPr>
        <w:t xml:space="preserve">kann für </w:t>
      </w:r>
      <w:r w:rsidR="00DA2858">
        <w:rPr>
          <w:sz w:val="20"/>
          <w:szCs w:val="20"/>
        </w:rPr>
        <w:t xml:space="preserve">Sie </w:t>
      </w:r>
      <w:r w:rsidR="0039356D">
        <w:rPr>
          <w:sz w:val="20"/>
          <w:szCs w:val="20"/>
        </w:rPr>
        <w:t>richtig teuer werden</w:t>
      </w:r>
      <w:r w:rsidR="00295768">
        <w:rPr>
          <w:sz w:val="20"/>
          <w:szCs w:val="20"/>
        </w:rPr>
        <w:t>: Gegebenenfalls müssen Sie</w:t>
      </w:r>
      <w:r w:rsidR="002747B9">
        <w:rPr>
          <w:sz w:val="20"/>
          <w:szCs w:val="20"/>
        </w:rPr>
        <w:t xml:space="preserve"> </w:t>
      </w:r>
      <w:r w:rsidR="00295768">
        <w:rPr>
          <w:sz w:val="20"/>
          <w:szCs w:val="20"/>
        </w:rPr>
        <w:t xml:space="preserve">sogar </w:t>
      </w:r>
      <w:r w:rsidR="002747B9">
        <w:rPr>
          <w:sz w:val="20"/>
          <w:szCs w:val="20"/>
        </w:rPr>
        <w:t>Stunden vergüten</w:t>
      </w:r>
      <w:r w:rsidR="00FB5654">
        <w:rPr>
          <w:sz w:val="20"/>
          <w:szCs w:val="20"/>
        </w:rPr>
        <w:t>,</w:t>
      </w:r>
      <w:r w:rsidR="002747B9">
        <w:rPr>
          <w:sz w:val="20"/>
          <w:szCs w:val="20"/>
        </w:rPr>
        <w:t xml:space="preserve"> die gar nicht geleistet wurden. Und</w:t>
      </w:r>
      <w:r w:rsidR="0039356D">
        <w:rPr>
          <w:sz w:val="20"/>
          <w:szCs w:val="20"/>
        </w:rPr>
        <w:t xml:space="preserve"> aus dem geplanten Minijob</w:t>
      </w:r>
      <w:r w:rsidR="00073F79">
        <w:rPr>
          <w:sz w:val="20"/>
          <w:szCs w:val="20"/>
        </w:rPr>
        <w:t>, für den natürlich auch der Mindestlohn gilt,</w:t>
      </w:r>
      <w:r w:rsidR="0039356D">
        <w:rPr>
          <w:sz w:val="20"/>
          <w:szCs w:val="20"/>
        </w:rPr>
        <w:t xml:space="preserve"> </w:t>
      </w:r>
      <w:r w:rsidR="002747B9">
        <w:rPr>
          <w:sz w:val="20"/>
          <w:szCs w:val="20"/>
        </w:rPr>
        <w:t xml:space="preserve">wird dann </w:t>
      </w:r>
      <w:r w:rsidR="0039356D">
        <w:rPr>
          <w:sz w:val="20"/>
          <w:szCs w:val="20"/>
        </w:rPr>
        <w:t>schnell eine sozialversicherungspflichtige Beschäftigung</w:t>
      </w:r>
      <w:r w:rsidR="00BE7137">
        <w:rPr>
          <w:sz w:val="20"/>
          <w:szCs w:val="20"/>
        </w:rPr>
        <w:t>:</w:t>
      </w:r>
      <w:r w:rsidR="0039356D">
        <w:rPr>
          <w:sz w:val="20"/>
          <w:szCs w:val="20"/>
        </w:rPr>
        <w:t xml:space="preserve"> </w:t>
      </w:r>
      <w:r w:rsidR="008C6342">
        <w:rPr>
          <w:sz w:val="20"/>
          <w:szCs w:val="20"/>
        </w:rPr>
        <w:t>Die Pauschalversteuerung in der Lohnsteuer und Sozialversicherung entfällt und die Nachzahlungen</w:t>
      </w:r>
      <w:r w:rsidR="00295768">
        <w:rPr>
          <w:sz w:val="20"/>
          <w:szCs w:val="20"/>
        </w:rPr>
        <w:t>, die sich</w:t>
      </w:r>
      <w:r w:rsidR="008C6342">
        <w:rPr>
          <w:sz w:val="20"/>
          <w:szCs w:val="20"/>
        </w:rPr>
        <w:t xml:space="preserve"> aus </w:t>
      </w:r>
      <w:r w:rsidR="00295768">
        <w:rPr>
          <w:sz w:val="20"/>
          <w:szCs w:val="20"/>
        </w:rPr>
        <w:t>d</w:t>
      </w:r>
      <w:r w:rsidR="008C6342">
        <w:rPr>
          <w:sz w:val="20"/>
          <w:szCs w:val="20"/>
        </w:rPr>
        <w:t>er Überschreitung der Minijob-Grenze</w:t>
      </w:r>
      <w:r w:rsidR="00DA2858">
        <w:rPr>
          <w:sz w:val="20"/>
          <w:szCs w:val="20"/>
        </w:rPr>
        <w:t xml:space="preserve"> ergeben,</w:t>
      </w:r>
      <w:r w:rsidR="008C6342">
        <w:rPr>
          <w:sz w:val="20"/>
          <w:szCs w:val="20"/>
        </w:rPr>
        <w:t xml:space="preserve"> müssen Sie allein tragen.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1C643F8C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3D23FA9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E159BAC" wp14:editId="2E01FCA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C441EF4" w14:textId="6F997749" w:rsidR="00515F7B" w:rsidRPr="001165EB" w:rsidRDefault="00DA2858" w:rsidP="00FB5654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39356D">
              <w:rPr>
                <w:sz w:val="20"/>
                <w:szCs w:val="20"/>
              </w:rPr>
              <w:t xml:space="preserve"> unserer </w:t>
            </w:r>
            <w:r w:rsidR="0039356D" w:rsidRPr="00DA2858">
              <w:rPr>
                <w:b/>
                <w:sz w:val="20"/>
                <w:szCs w:val="20"/>
              </w:rPr>
              <w:t>Infografik auf der nächsten Seite</w:t>
            </w:r>
            <w:r w:rsidR="0039356D">
              <w:rPr>
                <w:sz w:val="20"/>
                <w:szCs w:val="20"/>
              </w:rPr>
              <w:t xml:space="preserve"> können Sie </w:t>
            </w:r>
            <w:r>
              <w:rPr>
                <w:sz w:val="20"/>
                <w:szCs w:val="20"/>
              </w:rPr>
              <w:t>er</w:t>
            </w:r>
            <w:r w:rsidR="0039356D">
              <w:rPr>
                <w:sz w:val="20"/>
                <w:szCs w:val="20"/>
              </w:rPr>
              <w:t xml:space="preserve">sehen, welche Besonderheiten Sie </w:t>
            </w:r>
            <w:r>
              <w:rPr>
                <w:sz w:val="20"/>
                <w:szCs w:val="20"/>
              </w:rPr>
              <w:t xml:space="preserve">als Arbeitgeber </w:t>
            </w:r>
            <w:r w:rsidR="0039356D">
              <w:rPr>
                <w:sz w:val="20"/>
                <w:szCs w:val="20"/>
              </w:rPr>
              <w:t>berücksichtigen müssen</w:t>
            </w:r>
            <w:r>
              <w:rPr>
                <w:sz w:val="20"/>
                <w:szCs w:val="20"/>
              </w:rPr>
              <w:t>, wenn Sie Minijobber auf Abruf beschäftigen, und welche Sanktionen Ihnen im Fall</w:t>
            </w:r>
            <w:r w:rsidR="005C081E">
              <w:rPr>
                <w:sz w:val="20"/>
                <w:szCs w:val="20"/>
              </w:rPr>
              <w:t xml:space="preserve"> einer Nichtbeachtung drohen.</w:t>
            </w:r>
          </w:p>
        </w:tc>
      </w:tr>
    </w:tbl>
    <w:p w14:paraId="4CE6AD95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89E112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305182D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5A7BA18" w14:textId="77777777" w:rsidR="00C845F3" w:rsidRDefault="00C845F3" w:rsidP="00C845F3">
      <w:r>
        <w:br w:type="page"/>
      </w:r>
    </w:p>
    <w:p w14:paraId="1E9B1139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3DF07DC4" w14:textId="278405E4" w:rsidR="00C845F3" w:rsidRDefault="00A20385">
      <w:r>
        <w:rPr>
          <w:noProof/>
        </w:rPr>
        <w:lastRenderedPageBreak/>
        <w:drawing>
          <wp:inline distT="0" distB="0" distL="0" distR="0" wp14:anchorId="4D56C372" wp14:editId="5D25125B">
            <wp:extent cx="6624320" cy="9171305"/>
            <wp:effectExtent l="0" t="0" r="5080" b="0"/>
            <wp:docPr id="2035209120" name="Grafik 2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209120" name="Grafik 2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DE4F" w14:textId="77777777" w:rsidR="00941E8C" w:rsidRDefault="00941E8C" w:rsidP="00574430">
      <w:pPr>
        <w:spacing w:after="0" w:line="240" w:lineRule="auto"/>
      </w:pPr>
      <w:r>
        <w:separator/>
      </w:r>
    </w:p>
  </w:endnote>
  <w:endnote w:type="continuationSeparator" w:id="0">
    <w:p w14:paraId="1DDA767E" w14:textId="77777777" w:rsidR="00941E8C" w:rsidRDefault="00941E8C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F3C" w14:textId="77777777" w:rsidR="00941E8C" w:rsidRDefault="00941E8C" w:rsidP="00574430">
      <w:pPr>
        <w:spacing w:after="0" w:line="240" w:lineRule="auto"/>
      </w:pPr>
      <w:r>
        <w:separator/>
      </w:r>
    </w:p>
  </w:footnote>
  <w:footnote w:type="continuationSeparator" w:id="0">
    <w:p w14:paraId="19F47F01" w14:textId="77777777" w:rsidR="00941E8C" w:rsidRDefault="00941E8C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73F79"/>
    <w:rsid w:val="000902B2"/>
    <w:rsid w:val="001205E0"/>
    <w:rsid w:val="001538F5"/>
    <w:rsid w:val="00163C4A"/>
    <w:rsid w:val="001F0DE5"/>
    <w:rsid w:val="0020155F"/>
    <w:rsid w:val="002747B9"/>
    <w:rsid w:val="00295768"/>
    <w:rsid w:val="0033246C"/>
    <w:rsid w:val="0039356D"/>
    <w:rsid w:val="003F4733"/>
    <w:rsid w:val="00445D73"/>
    <w:rsid w:val="004A4466"/>
    <w:rsid w:val="004B39BD"/>
    <w:rsid w:val="00515F7B"/>
    <w:rsid w:val="00574430"/>
    <w:rsid w:val="005A56CA"/>
    <w:rsid w:val="005C081E"/>
    <w:rsid w:val="006B6200"/>
    <w:rsid w:val="007D710B"/>
    <w:rsid w:val="00830270"/>
    <w:rsid w:val="0087696E"/>
    <w:rsid w:val="008C6342"/>
    <w:rsid w:val="008D3DA9"/>
    <w:rsid w:val="00931002"/>
    <w:rsid w:val="00941E8C"/>
    <w:rsid w:val="00A20385"/>
    <w:rsid w:val="00A640AD"/>
    <w:rsid w:val="00AB331E"/>
    <w:rsid w:val="00AC4DD3"/>
    <w:rsid w:val="00AD2F40"/>
    <w:rsid w:val="00B100CA"/>
    <w:rsid w:val="00BC0890"/>
    <w:rsid w:val="00BE7137"/>
    <w:rsid w:val="00C81D33"/>
    <w:rsid w:val="00C845F3"/>
    <w:rsid w:val="00CE16CA"/>
    <w:rsid w:val="00DA2858"/>
    <w:rsid w:val="00DA637E"/>
    <w:rsid w:val="00DB281A"/>
    <w:rsid w:val="00E10787"/>
    <w:rsid w:val="00E10CDD"/>
    <w:rsid w:val="00E31ED0"/>
    <w:rsid w:val="00E3255E"/>
    <w:rsid w:val="00EF2458"/>
    <w:rsid w:val="00F64DB1"/>
    <w:rsid w:val="00FB565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96E27"/>
  <w15:docId w15:val="{79BD6106-F818-452D-A47F-399BF39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37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37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A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86_Minijobber auf Abruf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86_Minijobber auf Abruf</dc:title>
  <dc:creator>Deubner Recht &amp; Steuern GmbH &amp; Co. KG</dc:creator>
  <cp:lastModifiedBy>Michaelsen, Eleonora</cp:lastModifiedBy>
  <cp:revision>5</cp:revision>
  <dcterms:created xsi:type="dcterms:W3CDTF">2020-12-06T15:37:00Z</dcterms:created>
  <dcterms:modified xsi:type="dcterms:W3CDTF">2023-11-28T11:14:00Z</dcterms:modified>
</cp:coreProperties>
</file>