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AD" w:rsidRDefault="00C95599" w:rsidP="00515F7B">
      <w:pPr>
        <w:pStyle w:val="MITitel"/>
      </w:pPr>
      <w:r w:rsidRPr="00C95599">
        <w:t>Welche haushaltsnahen Dienstleistungen und Handwerkerleistungen können Sie steuerlich absetzen?</w:t>
      </w:r>
    </w:p>
    <w:p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:rsidR="00C95599" w:rsidRPr="00C95599" w:rsidRDefault="00C95599" w:rsidP="00C95599">
      <w:pPr>
        <w:pStyle w:val="MIFlietext"/>
        <w:rPr>
          <w:sz w:val="20"/>
          <w:szCs w:val="20"/>
        </w:rPr>
      </w:pPr>
      <w:proofErr w:type="gramStart"/>
      <w:r w:rsidRPr="00C95599">
        <w:rPr>
          <w:sz w:val="20"/>
          <w:szCs w:val="20"/>
        </w:rPr>
        <w:t>so ziemlich jeder</w:t>
      </w:r>
      <w:proofErr w:type="gramEnd"/>
      <w:r w:rsidRPr="00C95599">
        <w:rPr>
          <w:sz w:val="20"/>
          <w:szCs w:val="20"/>
        </w:rPr>
        <w:t xml:space="preserve"> nimmt ab und an </w:t>
      </w:r>
      <w:r w:rsidR="00D52514">
        <w:rPr>
          <w:sz w:val="20"/>
          <w:szCs w:val="20"/>
        </w:rPr>
        <w:t>in</w:t>
      </w:r>
      <w:r w:rsidRPr="00C95599">
        <w:rPr>
          <w:sz w:val="20"/>
          <w:szCs w:val="20"/>
        </w:rPr>
        <w:t xml:space="preserve"> seine</w:t>
      </w:r>
      <w:r w:rsidR="00D52514">
        <w:rPr>
          <w:sz w:val="20"/>
          <w:szCs w:val="20"/>
        </w:rPr>
        <w:t>m</w:t>
      </w:r>
      <w:r w:rsidRPr="00C95599">
        <w:rPr>
          <w:sz w:val="20"/>
          <w:szCs w:val="20"/>
        </w:rPr>
        <w:t xml:space="preserve"> Haushalt Hilfe von Handwerkern oder </w:t>
      </w:r>
      <w:r w:rsidR="00D52514">
        <w:rPr>
          <w:sz w:val="20"/>
          <w:szCs w:val="20"/>
        </w:rPr>
        <w:t>anderen</w:t>
      </w:r>
      <w:r w:rsidRPr="00C95599">
        <w:rPr>
          <w:sz w:val="20"/>
          <w:szCs w:val="20"/>
        </w:rPr>
        <w:t xml:space="preserve"> Dienstleistern </w:t>
      </w:r>
      <w:r w:rsidR="00D52514">
        <w:rPr>
          <w:sz w:val="20"/>
          <w:szCs w:val="20"/>
        </w:rPr>
        <w:t>wie</w:t>
      </w:r>
      <w:r w:rsidRPr="00C95599">
        <w:rPr>
          <w:sz w:val="20"/>
          <w:szCs w:val="20"/>
        </w:rPr>
        <w:t xml:space="preserve"> Reinigungskräften in Anspruch. Normalerweise gilt im Steuerrecht ein Abzugsverbot für </w:t>
      </w:r>
      <w:r w:rsidR="00D52514">
        <w:rPr>
          <w:sz w:val="20"/>
          <w:szCs w:val="20"/>
        </w:rPr>
        <w:t>die damit einhergehenden</w:t>
      </w:r>
      <w:r w:rsidRPr="00C95599">
        <w:rPr>
          <w:sz w:val="20"/>
          <w:szCs w:val="20"/>
        </w:rPr>
        <w:t xml:space="preserve"> - den Privatbereich betreffenden - Aufwendungen. Haushaltsnahe Dienst- und Handwerkerleistungen bilden jedoch eine Ausnahme: Diese werden vom Staat großzügig gefördert.</w:t>
      </w:r>
    </w:p>
    <w:p w:rsidR="00C95599" w:rsidRPr="00C95599" w:rsidRDefault="00C95599" w:rsidP="00C95599">
      <w:pPr>
        <w:pStyle w:val="MIFlietext"/>
        <w:rPr>
          <w:sz w:val="20"/>
          <w:szCs w:val="20"/>
        </w:rPr>
      </w:pPr>
      <w:r w:rsidRPr="00C95599">
        <w:rPr>
          <w:sz w:val="20"/>
          <w:szCs w:val="20"/>
        </w:rPr>
        <w:t xml:space="preserve">Der Begriff „haushaltsnah“ </w:t>
      </w:r>
      <w:r w:rsidR="00D52514">
        <w:rPr>
          <w:sz w:val="20"/>
          <w:szCs w:val="20"/>
        </w:rPr>
        <w:t>lässt dabei</w:t>
      </w:r>
      <w:r w:rsidRPr="00C95599">
        <w:rPr>
          <w:sz w:val="20"/>
          <w:szCs w:val="20"/>
        </w:rPr>
        <w:t xml:space="preserve"> nicht nur Leistungen in Ihre</w:t>
      </w:r>
      <w:r w:rsidR="00D52514">
        <w:rPr>
          <w:sz w:val="20"/>
          <w:szCs w:val="20"/>
        </w:rPr>
        <w:t>n</w:t>
      </w:r>
      <w:r w:rsidRPr="00C95599">
        <w:rPr>
          <w:sz w:val="20"/>
          <w:szCs w:val="20"/>
        </w:rPr>
        <w:t xml:space="preserve"> privaten Räum</w:t>
      </w:r>
      <w:r w:rsidR="00D52514">
        <w:rPr>
          <w:sz w:val="20"/>
          <w:szCs w:val="20"/>
        </w:rPr>
        <w:t>lichkeiten zu -</w:t>
      </w:r>
      <w:r w:rsidRPr="00C95599">
        <w:rPr>
          <w:sz w:val="20"/>
          <w:szCs w:val="20"/>
        </w:rPr>
        <w:t xml:space="preserve"> </w:t>
      </w:r>
      <w:r w:rsidR="00D52514">
        <w:rPr>
          <w:sz w:val="20"/>
          <w:szCs w:val="20"/>
        </w:rPr>
        <w:t xml:space="preserve">vielmehr sind </w:t>
      </w:r>
      <w:r w:rsidRPr="00C95599">
        <w:rPr>
          <w:sz w:val="20"/>
          <w:szCs w:val="20"/>
        </w:rPr>
        <w:t xml:space="preserve">auch Gartenarbeiten oder Leistungen im Zusammenhang mit einem Zweit-, Ferien- oder Wochenendhaus innerhalb der EU begünstigt. Darüber hinaus wird auch die Beschäftigung </w:t>
      </w:r>
      <w:r w:rsidR="00D52514">
        <w:rPr>
          <w:sz w:val="20"/>
          <w:szCs w:val="20"/>
        </w:rPr>
        <w:t>von</w:t>
      </w:r>
      <w:r w:rsidRPr="00C95599">
        <w:rPr>
          <w:sz w:val="20"/>
          <w:szCs w:val="20"/>
        </w:rPr>
        <w:t xml:space="preserve"> Haushaltshilfe</w:t>
      </w:r>
      <w:r w:rsidR="00D52514">
        <w:rPr>
          <w:sz w:val="20"/>
          <w:szCs w:val="20"/>
        </w:rPr>
        <w:t>n</w:t>
      </w:r>
      <w:r w:rsidRPr="00C95599">
        <w:rPr>
          <w:sz w:val="20"/>
          <w:szCs w:val="20"/>
        </w:rPr>
        <w:t xml:space="preserve"> oder Pflege- und Betreuungs</w:t>
      </w:r>
      <w:r w:rsidR="00D52514">
        <w:rPr>
          <w:sz w:val="20"/>
          <w:szCs w:val="20"/>
        </w:rPr>
        <w:t>kräften</w:t>
      </w:r>
      <w:r w:rsidRPr="00C95599">
        <w:rPr>
          <w:sz w:val="20"/>
          <w:szCs w:val="20"/>
        </w:rPr>
        <w:t xml:space="preserve"> </w:t>
      </w:r>
      <w:r w:rsidR="00D52514">
        <w:rPr>
          <w:sz w:val="20"/>
          <w:szCs w:val="20"/>
        </w:rPr>
        <w:t>einkommen</w:t>
      </w:r>
      <w:r w:rsidRPr="00C95599">
        <w:rPr>
          <w:sz w:val="20"/>
          <w:szCs w:val="20"/>
        </w:rPr>
        <w:t>steuerlich gefördert.</w:t>
      </w:r>
    </w:p>
    <w:p w:rsidR="00515F7B" w:rsidRPr="001165EB" w:rsidRDefault="000A5935" w:rsidP="00C95599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Bei Inanspruchnahme</w:t>
      </w:r>
      <w:r w:rsidR="00C95599" w:rsidRPr="00C95599">
        <w:rPr>
          <w:sz w:val="20"/>
          <w:szCs w:val="20"/>
        </w:rPr>
        <w:t xml:space="preserve"> d</w:t>
      </w:r>
      <w:r>
        <w:rPr>
          <w:sz w:val="20"/>
          <w:szCs w:val="20"/>
        </w:rPr>
        <w:t>er</w:t>
      </w:r>
      <w:r w:rsidR="00C95599" w:rsidRPr="00C95599">
        <w:rPr>
          <w:sz w:val="20"/>
          <w:szCs w:val="20"/>
        </w:rPr>
        <w:t xml:space="preserve"> genannten Leistungen </w:t>
      </w:r>
      <w:r w:rsidR="00D52514">
        <w:rPr>
          <w:sz w:val="20"/>
          <w:szCs w:val="20"/>
        </w:rPr>
        <w:t>können Sie</w:t>
      </w:r>
      <w:r w:rsidR="00C95599" w:rsidRPr="00C95599">
        <w:rPr>
          <w:sz w:val="20"/>
          <w:szCs w:val="20"/>
        </w:rPr>
        <w:t xml:space="preserve"> ein</w:t>
      </w:r>
      <w:r w:rsidR="00D52514">
        <w:rPr>
          <w:sz w:val="20"/>
          <w:szCs w:val="20"/>
        </w:rPr>
        <w:t>en</w:t>
      </w:r>
      <w:r w:rsidR="00C95599" w:rsidRPr="00C95599">
        <w:rPr>
          <w:sz w:val="20"/>
          <w:szCs w:val="20"/>
        </w:rPr>
        <w:t xml:space="preserve"> bestimmte</w:t>
      </w:r>
      <w:r w:rsidR="00D52514">
        <w:rPr>
          <w:sz w:val="20"/>
          <w:szCs w:val="20"/>
        </w:rPr>
        <w:t>n</w:t>
      </w:r>
      <w:r w:rsidR="00C95599" w:rsidRPr="00C95599">
        <w:rPr>
          <w:sz w:val="20"/>
          <w:szCs w:val="20"/>
        </w:rPr>
        <w:t xml:space="preserve"> Prozentsatz </w:t>
      </w:r>
      <w:r w:rsidR="00CF3A9E">
        <w:rPr>
          <w:sz w:val="20"/>
          <w:szCs w:val="20"/>
        </w:rPr>
        <w:t>Ihrer</w:t>
      </w:r>
      <w:r w:rsidR="00C95599" w:rsidRPr="00C95599">
        <w:rPr>
          <w:sz w:val="20"/>
          <w:szCs w:val="20"/>
        </w:rPr>
        <w:t xml:space="preserve"> Aufwendungen direkt von Ihrer </w:t>
      </w:r>
      <w:r>
        <w:rPr>
          <w:sz w:val="20"/>
          <w:szCs w:val="20"/>
        </w:rPr>
        <w:t>Einkommens</w:t>
      </w:r>
      <w:r w:rsidR="00C95599" w:rsidRPr="00C95599">
        <w:rPr>
          <w:sz w:val="20"/>
          <w:szCs w:val="20"/>
        </w:rPr>
        <w:t>teuerschuld ab</w:t>
      </w:r>
      <w:r w:rsidR="00CF3A9E">
        <w:rPr>
          <w:sz w:val="20"/>
          <w:szCs w:val="20"/>
        </w:rPr>
        <w:t>zieh</w:t>
      </w:r>
      <w:r w:rsidR="00C95599" w:rsidRPr="00C95599">
        <w:rPr>
          <w:sz w:val="20"/>
          <w:szCs w:val="20"/>
        </w:rPr>
        <w:t>en. So können Sie pro Jahr bis zu 4.000</w:t>
      </w:r>
      <w:r>
        <w:rPr>
          <w:sz w:val="20"/>
          <w:szCs w:val="20"/>
        </w:rPr>
        <w:t> </w:t>
      </w:r>
      <w:r w:rsidR="00C95599" w:rsidRPr="00C95599">
        <w:rPr>
          <w:sz w:val="20"/>
          <w:szCs w:val="20"/>
        </w:rPr>
        <w:t xml:space="preserve">€ Steuern sparen! Allerdings gibt es einiges zu beachten: </w:t>
      </w:r>
      <w:r>
        <w:rPr>
          <w:sz w:val="20"/>
          <w:szCs w:val="20"/>
        </w:rPr>
        <w:t>Beispielsweise</w:t>
      </w:r>
      <w:r w:rsidR="00C95599" w:rsidRPr="00C95599">
        <w:rPr>
          <w:sz w:val="20"/>
          <w:szCs w:val="20"/>
        </w:rPr>
        <w:t xml:space="preserve"> müssen </w:t>
      </w:r>
      <w:r>
        <w:rPr>
          <w:sz w:val="20"/>
          <w:szCs w:val="20"/>
        </w:rPr>
        <w:t>S</w:t>
      </w:r>
      <w:r w:rsidR="00C95599" w:rsidRPr="00C95599">
        <w:rPr>
          <w:sz w:val="20"/>
          <w:szCs w:val="20"/>
        </w:rPr>
        <w:t xml:space="preserve">ie die Dienstleister </w:t>
      </w:r>
      <w:r>
        <w:rPr>
          <w:sz w:val="20"/>
          <w:szCs w:val="20"/>
        </w:rPr>
        <w:t>per</w:t>
      </w:r>
      <w:r w:rsidR="00C95599" w:rsidRPr="00C95599">
        <w:rPr>
          <w:sz w:val="20"/>
          <w:szCs w:val="20"/>
        </w:rPr>
        <w:t xml:space="preserve"> Überweisung </w:t>
      </w:r>
      <w:r>
        <w:rPr>
          <w:sz w:val="20"/>
          <w:szCs w:val="20"/>
        </w:rPr>
        <w:t>entlohnen</w:t>
      </w:r>
      <w:r w:rsidR="00C95599" w:rsidRPr="00C95599">
        <w:rPr>
          <w:sz w:val="20"/>
          <w:szCs w:val="20"/>
        </w:rPr>
        <w:t xml:space="preserve">, damit </w:t>
      </w:r>
      <w:r>
        <w:rPr>
          <w:sz w:val="20"/>
          <w:szCs w:val="20"/>
        </w:rPr>
        <w:t>Ihre Ausgaben</w:t>
      </w:r>
      <w:r w:rsidR="00C95599" w:rsidRPr="00C95599">
        <w:rPr>
          <w:sz w:val="20"/>
          <w:szCs w:val="20"/>
        </w:rPr>
        <w:t xml:space="preserve"> anerkannt werden.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40BFB2D8" wp14:editId="153CDD84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:rsidR="00515F7B" w:rsidRPr="001165EB" w:rsidRDefault="000A5935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C95599" w:rsidRPr="00C95599">
              <w:rPr>
                <w:sz w:val="20"/>
                <w:szCs w:val="20"/>
              </w:rPr>
              <w:t xml:space="preserve"> unserer </w:t>
            </w:r>
            <w:r w:rsidR="00C95599" w:rsidRPr="000A5935">
              <w:rPr>
                <w:b/>
                <w:bCs w:val="0"/>
                <w:sz w:val="20"/>
                <w:szCs w:val="20"/>
              </w:rPr>
              <w:t>Infografik auf der nächsten Seite</w:t>
            </w:r>
            <w:r w:rsidR="00C95599" w:rsidRPr="00C955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sehen</w:t>
            </w:r>
            <w:r w:rsidR="00C95599" w:rsidRPr="00C95599">
              <w:rPr>
                <w:sz w:val="20"/>
                <w:szCs w:val="20"/>
              </w:rPr>
              <w:t xml:space="preserve"> Sie, welche Leistungen </w:t>
            </w:r>
            <w:r>
              <w:rPr>
                <w:sz w:val="20"/>
                <w:szCs w:val="20"/>
              </w:rPr>
              <w:t xml:space="preserve">Sie </w:t>
            </w:r>
            <w:r w:rsidR="00C95599" w:rsidRPr="00C95599">
              <w:rPr>
                <w:sz w:val="20"/>
                <w:szCs w:val="20"/>
              </w:rPr>
              <w:t xml:space="preserve">geltend machen können und was Sie formal beachten müssen, damit Sie von der Steuerermäßigung profitieren. </w:t>
            </w:r>
            <w:r>
              <w:rPr>
                <w:sz w:val="20"/>
                <w:szCs w:val="20"/>
              </w:rPr>
              <w:t>Bei</w:t>
            </w:r>
            <w:r w:rsidR="00C95599" w:rsidRPr="00C95599">
              <w:rPr>
                <w:sz w:val="20"/>
                <w:szCs w:val="20"/>
              </w:rPr>
              <w:t xml:space="preserve"> Rückfragen stehen wir gerne zu</w:t>
            </w:r>
            <w:r>
              <w:rPr>
                <w:sz w:val="20"/>
                <w:szCs w:val="20"/>
              </w:rPr>
              <w:t xml:space="preserve"> Ihre</w:t>
            </w:r>
            <w:r w:rsidR="00C95599" w:rsidRPr="00C95599">
              <w:rPr>
                <w:sz w:val="20"/>
                <w:szCs w:val="20"/>
              </w:rPr>
              <w:t>r Verfügung.</w:t>
            </w:r>
          </w:p>
        </w:tc>
      </w:tr>
    </w:tbl>
    <w:p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:rsidR="00515F7B" w:rsidRPr="001165EB" w:rsidRDefault="00515F7B" w:rsidP="00515F7B">
      <w:pPr>
        <w:pStyle w:val="MIMfG"/>
        <w:rPr>
          <w:sz w:val="20"/>
          <w:szCs w:val="20"/>
        </w:rPr>
      </w:pPr>
    </w:p>
    <w:p w:rsidR="00515F7B" w:rsidRPr="001165EB" w:rsidRDefault="00515F7B" w:rsidP="00515F7B">
      <w:pPr>
        <w:pStyle w:val="MIMfG"/>
        <w:rPr>
          <w:sz w:val="20"/>
          <w:szCs w:val="20"/>
        </w:rPr>
      </w:pPr>
    </w:p>
    <w:p w:rsidR="00C845F3" w:rsidRDefault="00C845F3" w:rsidP="00C845F3">
      <w:r>
        <w:br w:type="page"/>
      </w:r>
    </w:p>
    <w:p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:rsidR="00C845F3" w:rsidRDefault="00AF194F">
      <w:r>
        <w:rPr>
          <w:noProof/>
        </w:rPr>
        <w:lastRenderedPageBreak/>
        <w:drawing>
          <wp:inline distT="0" distB="0" distL="0" distR="0">
            <wp:extent cx="6624320" cy="9175750"/>
            <wp:effectExtent l="0" t="0" r="508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 21_Haushaltsnahe Dienstleistung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30" w:rsidRDefault="00574430" w:rsidP="00574430">
      <w:pPr>
        <w:spacing w:after="0" w:line="240" w:lineRule="auto"/>
      </w:pPr>
      <w:r>
        <w:separator/>
      </w:r>
    </w:p>
  </w:endnote>
  <w:endnote w:type="continuationSeparator" w:id="0">
    <w:p w:rsidR="00574430" w:rsidRDefault="0057443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30" w:rsidRDefault="00574430" w:rsidP="00574430">
      <w:pPr>
        <w:spacing w:after="0" w:line="240" w:lineRule="auto"/>
      </w:pPr>
      <w:r>
        <w:separator/>
      </w:r>
    </w:p>
  </w:footnote>
  <w:footnote w:type="continuationSeparator" w:id="0">
    <w:p w:rsidR="00574430" w:rsidRDefault="0057443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A5935"/>
    <w:rsid w:val="0033246C"/>
    <w:rsid w:val="00515F7B"/>
    <w:rsid w:val="00574430"/>
    <w:rsid w:val="005A56CA"/>
    <w:rsid w:val="0079402D"/>
    <w:rsid w:val="007D710B"/>
    <w:rsid w:val="00A640AD"/>
    <w:rsid w:val="00AB331E"/>
    <w:rsid w:val="00AF194F"/>
    <w:rsid w:val="00C845F3"/>
    <w:rsid w:val="00C95599"/>
    <w:rsid w:val="00CF3A9E"/>
    <w:rsid w:val="00D52514"/>
    <w:rsid w:val="00E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81AF4C"/>
  <w15:docId w15:val="{59C884B9-54E5-44E6-B486-3F366AE0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21_Haushaltsnahe Dienstleistungen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21_Haushaltsnahe Dienstleistungen</dc:title>
  <dc:creator>Deubner Verlag GmbH &amp; Co. KG</dc:creator>
  <cp:lastModifiedBy>Michaelsen, Eleonora</cp:lastModifiedBy>
  <cp:revision>7</cp:revision>
  <dcterms:created xsi:type="dcterms:W3CDTF">2020-10-28T08:39:00Z</dcterms:created>
  <dcterms:modified xsi:type="dcterms:W3CDTF">2020-10-28T09:35:00Z</dcterms:modified>
</cp:coreProperties>
</file>